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8" w:rsidRPr="00E8782F" w:rsidRDefault="00983368" w:rsidP="00983368">
      <w:pPr>
        <w:pStyle w:val="Ttulo1"/>
        <w:rPr>
          <w:szCs w:val="28"/>
        </w:rPr>
      </w:pPr>
      <w:bookmarkStart w:id="0" w:name="_GoBack"/>
      <w:bookmarkEnd w:id="0"/>
      <w:r>
        <w:rPr>
          <w:szCs w:val="28"/>
        </w:rPr>
        <w:t>9</w:t>
      </w:r>
      <w:r w:rsidRPr="00E8782F">
        <w:rPr>
          <w:szCs w:val="28"/>
        </w:rPr>
        <w:t>680</w:t>
      </w:r>
      <w:r>
        <w:rPr>
          <w:szCs w:val="28"/>
        </w:rPr>
        <w:br/>
      </w:r>
      <w:r w:rsidRPr="00E8782F">
        <w:rPr>
          <w:szCs w:val="28"/>
        </w:rPr>
        <w:t>Los inútiles rezos de María Ignacia</w:t>
      </w:r>
    </w:p>
    <w:p w:rsidR="00983368" w:rsidRPr="00303B2A" w:rsidRDefault="00983368" w:rsidP="00983368">
      <w:pPr>
        <w:spacing w:before="420" w:after="420" w:line="276" w:lineRule="atLeast"/>
        <w:jc w:val="right"/>
        <w:rPr>
          <w:spacing w:val="6"/>
          <w:sz w:val="20"/>
          <w:szCs w:val="20"/>
        </w:rPr>
      </w:pPr>
      <w:r w:rsidRPr="00303B2A">
        <w:rPr>
          <w:b/>
          <w:bCs/>
          <w:spacing w:val="6"/>
          <w:sz w:val="20"/>
          <w:szCs w:val="20"/>
        </w:rPr>
        <w:t>Gelson Villegas</w:t>
      </w:r>
      <w:r w:rsidRPr="00303B2A">
        <w:rPr>
          <w:spacing w:val="6"/>
          <w:sz w:val="20"/>
          <w:szCs w:val="20"/>
        </w:rPr>
        <w:t xml:space="preserve">, </w:t>
      </w:r>
      <w:proofErr w:type="spellStart"/>
      <w:r w:rsidRPr="00303B2A">
        <w:rPr>
          <w:spacing w:val="6"/>
          <w:sz w:val="20"/>
          <w:szCs w:val="20"/>
        </w:rPr>
        <w:t>Carache</w:t>
      </w:r>
      <w:proofErr w:type="spellEnd"/>
      <w:r w:rsidRPr="00303B2A">
        <w:rPr>
          <w:spacing w:val="6"/>
          <w:sz w:val="20"/>
          <w:szCs w:val="20"/>
        </w:rPr>
        <w:t>, Venezuela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>
        <w:rPr>
          <w:noProof/>
          <w:color w:val="000000"/>
          <w:lang w:val="es-VE"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132715</wp:posOffset>
            </wp:positionV>
            <wp:extent cx="2382520" cy="3120390"/>
            <wp:effectExtent l="0" t="0" r="0" b="3810"/>
            <wp:wrapTight wrapText="bothSides">
              <wp:wrapPolygon edited="0">
                <wp:start x="0" y="0"/>
                <wp:lineTo x="0" y="21495"/>
                <wp:lineTo x="21416" y="21495"/>
                <wp:lineTo x="21416" y="0"/>
                <wp:lineTo x="0" y="0"/>
              </wp:wrapPolygon>
            </wp:wrapTight>
            <wp:docPr id="1" name="Imagen 1" descr="Mujer ante alt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jer ante altar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398">
        <w:rPr>
          <w:color w:val="000000"/>
        </w:rPr>
        <w:t xml:space="preserve">María Ignacia era rezandera y santera por tradición familiar. Desde que se conocía sabía rezar y desde que había abierto los ojos había conocido </w:t>
      </w:r>
      <w:r>
        <w:rPr>
          <w:color w:val="000000"/>
        </w:rPr>
        <w:t>“</w:t>
      </w:r>
      <w:r w:rsidRPr="00805398">
        <w:rPr>
          <w:color w:val="000000"/>
        </w:rPr>
        <w:t>los santos</w:t>
      </w:r>
      <w:r>
        <w:rPr>
          <w:color w:val="000000"/>
        </w:rPr>
        <w:t>”</w:t>
      </w:r>
      <w:r w:rsidRPr="00805398">
        <w:rPr>
          <w:color w:val="000000"/>
        </w:rPr>
        <w:t xml:space="preserve"> que, estáticos, parecían mirarla desde la mesa del altar que estaba en un rincón de la sala de la casa.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t xml:space="preserve">Pero la vida es así, muy dura, a veces, para algunas personas. También la vida cambia muy rápidamente. Los días dorados de la infancia de María quedaron atrás. La vida dio un vuelco desde que conoció a José Domingo y se casó con él. Al principio todo parecía marchar bien, pero luego se manifestó que su marido aparte de llamarse a sí mismo como </w:t>
      </w:r>
      <w:r>
        <w:rPr>
          <w:color w:val="000000"/>
        </w:rPr>
        <w:t>“</w:t>
      </w:r>
      <w:r w:rsidRPr="00805398">
        <w:rPr>
          <w:color w:val="000000"/>
        </w:rPr>
        <w:t>católico, apostólico y romano</w:t>
      </w:r>
      <w:r>
        <w:rPr>
          <w:color w:val="000000"/>
        </w:rPr>
        <w:t>”,</w:t>
      </w:r>
      <w:r w:rsidRPr="00805398">
        <w:rPr>
          <w:color w:val="000000"/>
        </w:rPr>
        <w:t xml:space="preserve"> también era </w:t>
      </w:r>
      <w:r>
        <w:rPr>
          <w:color w:val="000000"/>
        </w:rPr>
        <w:t>“</w:t>
      </w:r>
      <w:r w:rsidRPr="00805398">
        <w:rPr>
          <w:color w:val="000000"/>
        </w:rPr>
        <w:t>borracho, mujeriego y jugador</w:t>
      </w:r>
      <w:r>
        <w:rPr>
          <w:color w:val="000000"/>
        </w:rPr>
        <w:t>”.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t>María, aunque amaba a su marido, sin embargo, no era distinta a otras mujeres. Su resistencia se quebró y, herida y frustrada en su noble corazón de esposa y madre, echó fuera al hombre que un día, llena de sueños e ilusiones, ella había recibido en su corazón.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t>Sola y con varios niños que mantener, su estado anímico se fue deteriorando. Fue en tales condiciones que la encontró don Antonio el día cuando, junto a su esposa, visitó a María.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t xml:space="preserve">Entre los detalles recordables de aquella entrevista, está el siguiente: cuando don Antonio le preguntó a la atribulada mujer si, acaso, ella había llevado su situación delante del Señor Jesucristo, ella le contestó: </w:t>
      </w:r>
      <w:r>
        <w:rPr>
          <w:color w:val="000000"/>
        </w:rPr>
        <w:t>“</w:t>
      </w:r>
      <w:r w:rsidRPr="00805398">
        <w:rPr>
          <w:color w:val="000000"/>
        </w:rPr>
        <w:t>Señor Antonio, lo que pasa es, que mientras más le pido a ese pedazo de Cristo, parece que menos me oye</w:t>
      </w:r>
      <w:r>
        <w:rPr>
          <w:color w:val="000000"/>
        </w:rPr>
        <w:t>”</w:t>
      </w:r>
      <w:r w:rsidRPr="00805398">
        <w:rPr>
          <w:color w:val="000000"/>
        </w:rPr>
        <w:t>.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lastRenderedPageBreak/>
        <w:t xml:space="preserve">A lo cual, el predicador le preguntó: </w:t>
      </w:r>
      <w:r>
        <w:rPr>
          <w:color w:val="000000"/>
        </w:rPr>
        <w:t>“</w:t>
      </w:r>
      <w:r w:rsidRPr="00805398">
        <w:rPr>
          <w:color w:val="000000"/>
        </w:rPr>
        <w:t>Dígame una cosa, señora María, ¿a cuál Cristo es que usted le pide?</w:t>
      </w:r>
      <w:r>
        <w:rPr>
          <w:color w:val="000000"/>
        </w:rPr>
        <w:t>”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t xml:space="preserve">Por respuesta, la mujer le señaló con el dedo la mesa con el altar de </w:t>
      </w:r>
      <w:r>
        <w:rPr>
          <w:color w:val="000000"/>
        </w:rPr>
        <w:t>“</w:t>
      </w:r>
      <w:r w:rsidRPr="00805398">
        <w:rPr>
          <w:color w:val="000000"/>
        </w:rPr>
        <w:t>santos</w:t>
      </w:r>
      <w:r>
        <w:rPr>
          <w:color w:val="000000"/>
        </w:rPr>
        <w:t>”</w:t>
      </w:r>
      <w:r w:rsidRPr="00805398">
        <w:rPr>
          <w:color w:val="000000"/>
        </w:rPr>
        <w:t xml:space="preserve">, la cual estaba liderada por un Cristo crucificado de yeso. Entonces, don Antonio, con muchísimo cuidado, le preguntó, </w:t>
      </w:r>
      <w:r>
        <w:rPr>
          <w:color w:val="000000"/>
        </w:rPr>
        <w:t>“</w:t>
      </w:r>
      <w:r w:rsidRPr="00805398">
        <w:rPr>
          <w:color w:val="000000"/>
        </w:rPr>
        <w:t>¿Usted sabe el credo?</w:t>
      </w:r>
      <w:r>
        <w:rPr>
          <w:color w:val="000000"/>
        </w:rPr>
        <w:t>”</w:t>
      </w:r>
      <w:r w:rsidRPr="00805398">
        <w:rPr>
          <w:color w:val="000000"/>
        </w:rPr>
        <w:t xml:space="preserve"> La respuesta fue instantánea, pues la mujer, en un santiamén y a ojos cerrados, le rezó impecablemente el conocido como Credo Apostólico.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>
        <w:rPr>
          <w:color w:val="000000"/>
        </w:rPr>
        <w:t>“</w:t>
      </w:r>
      <w:r w:rsidRPr="00805398">
        <w:rPr>
          <w:color w:val="000000"/>
        </w:rPr>
        <w:t>Bien</w:t>
      </w:r>
      <w:r>
        <w:rPr>
          <w:color w:val="000000"/>
        </w:rPr>
        <w:t>”,</w:t>
      </w:r>
      <w:r w:rsidRPr="00805398">
        <w:rPr>
          <w:color w:val="000000"/>
        </w:rPr>
        <w:t xml:space="preserve"> intervino de nuevo el visitante, </w:t>
      </w:r>
      <w:r>
        <w:rPr>
          <w:color w:val="000000"/>
        </w:rPr>
        <w:t>“</w:t>
      </w:r>
      <w:r w:rsidRPr="00805398">
        <w:rPr>
          <w:color w:val="000000"/>
        </w:rPr>
        <w:t>quiero que me diga una cosa: el credo que usted acaba de rezar, ¿dice que Cristo está vivo o está muerto?</w:t>
      </w:r>
      <w:r>
        <w:rPr>
          <w:color w:val="000000"/>
        </w:rPr>
        <w:t>”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t xml:space="preserve">Entonces, la mujer, perpleja y titubeante, contestó: </w:t>
      </w:r>
      <w:r>
        <w:rPr>
          <w:color w:val="000000"/>
        </w:rPr>
        <w:t>“</w:t>
      </w:r>
      <w:r w:rsidRPr="00805398">
        <w:rPr>
          <w:color w:val="000000"/>
        </w:rPr>
        <w:t>Bueno, la verdad es que el credo dice que Cristo resucitó y que Él está vivo y que Él viene de nuevo a juzgar a los pecadores, pero lo que pasa es que se nos enseña a rezar y a repetir como a los loros, sin entender siquiera lo que decimos</w:t>
      </w:r>
      <w:r>
        <w:rPr>
          <w:color w:val="000000"/>
        </w:rPr>
        <w:t>”</w:t>
      </w:r>
      <w:r w:rsidRPr="00805398">
        <w:rPr>
          <w:color w:val="000000"/>
        </w:rPr>
        <w:t>.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t xml:space="preserve">Ante tal respuesta, muy sabia fue la palabra del predicador, el cual dijo: </w:t>
      </w:r>
      <w:r>
        <w:rPr>
          <w:color w:val="000000"/>
        </w:rPr>
        <w:t>“</w:t>
      </w:r>
      <w:r w:rsidRPr="00805398">
        <w:rPr>
          <w:color w:val="000000"/>
        </w:rPr>
        <w:t>Señora María, no quiero ofenderla con lo que voy a decir, pero la razón por la cual ese Cristo no la oye es porque, aparte de que es de yeso, aún está muerto y crucificado y, no sólo el Credo Apostólico, sino la Biblia también afirma que Cristo es un Salvador viviente y con poder</w:t>
      </w:r>
      <w:r>
        <w:rPr>
          <w:color w:val="000000"/>
        </w:rPr>
        <w:t>”.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t>Habiendo pasado una semana de aquella conversación, todavía laceraba el alma de María la verdad acerca de un Cristo vivo, mientras que ella toda su vida había creído y pedido a un Cristo muerto. Ahora, sentada, por primera vez, en una sala donde se iba a predicar el evangelio, estaba dispuesta a oir con atención lo que Dios, por su Palabra, tuviese a bien decirle.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t xml:space="preserve">Por ello, cuando quien predicaba leyó en el Evangelio según Lucas capítulo 24 lo relacionado al mensaje de los ángeles a quienes fueron al pie del sepulcro el día de la resurrección, ella fue impactada por el poder de esas palabras: </w:t>
      </w:r>
      <w:r>
        <w:rPr>
          <w:color w:val="000000"/>
        </w:rPr>
        <w:t>“</w:t>
      </w:r>
      <w:r w:rsidRPr="00805398">
        <w:rPr>
          <w:color w:val="000000"/>
        </w:rPr>
        <w:t>¿Por qué buscáis entre los muertos al que vive? No está aquí, sino que ha resucitado</w:t>
      </w:r>
      <w:r>
        <w:rPr>
          <w:color w:val="000000"/>
        </w:rPr>
        <w:t>”,</w:t>
      </w:r>
      <w:r w:rsidRPr="00805398">
        <w:rPr>
          <w:color w:val="000000"/>
        </w:rPr>
        <w:t xml:space="preserve"> Lucas 24.5</w:t>
      </w:r>
      <w:proofErr w:type="gramStart"/>
      <w:r w:rsidRPr="00805398">
        <w:rPr>
          <w:color w:val="000000"/>
        </w:rPr>
        <w:t>,8</w:t>
      </w:r>
      <w:proofErr w:type="gramEnd"/>
      <w:r w:rsidRPr="00805398">
        <w:rPr>
          <w:color w:val="000000"/>
        </w:rPr>
        <w:t>.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t xml:space="preserve">María Ignacia no necesitó más nada. Allí mismo tomó su decisión, diciendo para sí y para Dios: </w:t>
      </w:r>
      <w:r>
        <w:rPr>
          <w:color w:val="000000"/>
        </w:rPr>
        <w:t>“</w:t>
      </w:r>
      <w:r w:rsidRPr="00805398">
        <w:rPr>
          <w:color w:val="000000"/>
        </w:rPr>
        <w:t xml:space="preserve">Verdaderamente, he estado ciega. He estado buscando entre los muertos al que vive. No, no sigo más en esto, </w:t>
      </w:r>
      <w:r w:rsidRPr="00805398">
        <w:rPr>
          <w:color w:val="000000"/>
        </w:rPr>
        <w:lastRenderedPageBreak/>
        <w:t>hasta hoy creo y ruego a un Cristo muerto, desde hoy recibo y sigo al Cristo que resucitó y me ha salvado</w:t>
      </w:r>
      <w:r>
        <w:rPr>
          <w:color w:val="000000"/>
        </w:rPr>
        <w:t>”.</w:t>
      </w:r>
    </w:p>
    <w:p w:rsidR="00983368" w:rsidRPr="0080539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t>María Ignacia, después de la decisión mencionada, vivió felizmente una larga vida en Cristo, hasta que el Señor resucitado que la había salvado la reclamó a su Hogar Celestial.</w:t>
      </w:r>
    </w:p>
    <w:p w:rsidR="00983368" w:rsidRDefault="00983368" w:rsidP="00983368">
      <w:pPr>
        <w:spacing w:before="180" w:after="180" w:line="319" w:lineRule="atLeast"/>
        <w:rPr>
          <w:color w:val="000000"/>
        </w:rPr>
      </w:pPr>
      <w:r w:rsidRPr="00805398">
        <w:rPr>
          <w:color w:val="000000"/>
        </w:rPr>
        <w:t>A quien escribe este relato, le ha complacido grandemente hacerlo, pues la protagonista de esta historia de salvación era mi madre.</w:t>
      </w:r>
    </w:p>
    <w:p w:rsidR="002F2ED9" w:rsidRDefault="002F2ED9"/>
    <w:sectPr w:rsidR="002F2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8"/>
    <w:rsid w:val="0011709C"/>
    <w:rsid w:val="002F2ED9"/>
    <w:rsid w:val="009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6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983368"/>
    <w:pPr>
      <w:spacing w:before="319" w:after="180" w:line="331" w:lineRule="atLeast"/>
      <w:jc w:val="center"/>
      <w:outlineLvl w:val="0"/>
    </w:pPr>
    <w:rPr>
      <w:rFonts w:ascii="Arial Rounded MT Bold" w:hAnsi="Arial Rounded MT Bold"/>
      <w:b/>
      <w:bCs/>
      <w:kern w:val="36"/>
      <w:sz w:val="28"/>
      <w:szCs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3368"/>
    <w:rPr>
      <w:rFonts w:ascii="Arial Rounded MT Bold" w:eastAsia="Times New Roman" w:hAnsi="Arial Rounded MT Bold" w:cs="Times New Roman"/>
      <w:b/>
      <w:bCs/>
      <w:kern w:val="36"/>
      <w:sz w:val="28"/>
      <w:szCs w:val="3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6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983368"/>
    <w:pPr>
      <w:spacing w:before="319" w:after="180" w:line="331" w:lineRule="atLeast"/>
      <w:jc w:val="center"/>
      <w:outlineLvl w:val="0"/>
    </w:pPr>
    <w:rPr>
      <w:rFonts w:ascii="Arial Rounded MT Bold" w:hAnsi="Arial Rounded MT Bold"/>
      <w:b/>
      <w:bCs/>
      <w:kern w:val="36"/>
      <w:sz w:val="28"/>
      <w:szCs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3368"/>
    <w:rPr>
      <w:rFonts w:ascii="Arial Rounded MT Bold" w:eastAsia="Times New Roman" w:hAnsi="Arial Rounded MT Bold" w:cs="Times New Roman"/>
      <w:b/>
      <w:bCs/>
      <w:kern w:val="36"/>
      <w:sz w:val="28"/>
      <w:szCs w:val="3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Oscar%20Eduardo\Escritorio\Tesoro%20Digital\512%20tratados\180_archivos\2131im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Carache, Estado Trujillo</vt:lpstr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Carache, Estado Trujillo</dc:title>
  <dc:creator>Usuario</dc:creator>
  <cp:lastModifiedBy>Usuario</cp:lastModifiedBy>
  <cp:revision>3</cp:revision>
  <cp:lastPrinted>2015-07-31T16:23:00Z</cp:lastPrinted>
  <dcterms:created xsi:type="dcterms:W3CDTF">2015-07-28T21:38:00Z</dcterms:created>
  <dcterms:modified xsi:type="dcterms:W3CDTF">2015-07-31T16:23:00Z</dcterms:modified>
</cp:coreProperties>
</file>